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sz w:val="44"/>
          <w:szCs w:val="44"/>
        </w:rPr>
      </w:pPr>
      <w:bookmarkStart w:id="0" w:name="_GoBack"/>
      <w:r>
        <w:rPr>
          <w:rFonts w:hint="eastAsia" w:asciiTheme="minorEastAsia" w:hAnsiTheme="minorEastAsia" w:eastAsiaTheme="minorEastAsia"/>
          <w:sz w:val="44"/>
          <w:szCs w:val="44"/>
        </w:rPr>
        <w:t>参考资料</w:t>
      </w:r>
    </w:p>
    <w:bookmarkEnd w:id="0"/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一、网站学习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新华网、人民网、中新网等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二、文件学习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1.《政府工作报告》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2.《中共中央关于加强党的政治建设的意见》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3.《高校思想政治工作质量提升工程实施纲要》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E5084"/>
    <w:rsid w:val="2C1E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2019-03-06T02:43:00Z</dcterms:created>
  <dc:creator>井言</dc:creator>
  <cp:lastModifiedBy>井言</cp:lastModifiedBy>
  <dcterms:modified xsi:type="dcterms:W3CDTF">2019-03-06T02:43:24Z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