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26" w:rsidRDefault="009E0C65">
      <w:pPr>
        <w:ind w:firstLineChars="200" w:firstLine="560"/>
        <w:rPr>
          <w:rFonts w:ascii="宋体" w:hAnsi="宋体"/>
          <w:sz w:val="28"/>
          <w:szCs w:val="28"/>
        </w:rPr>
      </w:pPr>
      <w:r>
        <w:rPr>
          <w:rFonts w:ascii="宋体" w:hAnsi="宋体" w:hint="eastAsia"/>
          <w:sz w:val="28"/>
          <w:szCs w:val="28"/>
        </w:rPr>
        <w:t>附件</w:t>
      </w:r>
      <w:r w:rsidR="000A082F">
        <w:rPr>
          <w:rFonts w:ascii="宋体" w:hAnsi="宋体" w:hint="eastAsia"/>
          <w:sz w:val="28"/>
          <w:szCs w:val="28"/>
        </w:rPr>
        <w:t>1</w:t>
      </w:r>
      <w:r>
        <w:rPr>
          <w:rFonts w:ascii="宋体" w:hAnsi="宋体" w:hint="eastAsia"/>
          <w:sz w:val="28"/>
          <w:szCs w:val="28"/>
        </w:rPr>
        <w:t>：系列学术活动总体安排</w:t>
      </w:r>
    </w:p>
    <w:tbl>
      <w:tblPr>
        <w:tblW w:w="14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6"/>
        <w:gridCol w:w="2476"/>
        <w:gridCol w:w="4150"/>
        <w:gridCol w:w="2529"/>
        <w:gridCol w:w="1417"/>
        <w:gridCol w:w="1134"/>
        <w:gridCol w:w="1478"/>
      </w:tblGrid>
      <w:tr w:rsidR="00361026" w:rsidTr="007550BB">
        <w:trPr>
          <w:trHeight w:val="1049"/>
        </w:trPr>
        <w:tc>
          <w:tcPr>
            <w:tcW w:w="876"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序号</w:t>
            </w:r>
          </w:p>
        </w:tc>
        <w:tc>
          <w:tcPr>
            <w:tcW w:w="2476"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活动名称</w:t>
            </w:r>
          </w:p>
        </w:tc>
        <w:tc>
          <w:tcPr>
            <w:tcW w:w="4150"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活动内容</w:t>
            </w:r>
          </w:p>
        </w:tc>
        <w:tc>
          <w:tcPr>
            <w:tcW w:w="2529"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时间及安排</w:t>
            </w:r>
          </w:p>
        </w:tc>
        <w:tc>
          <w:tcPr>
            <w:tcW w:w="1417"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责任部门</w:t>
            </w:r>
          </w:p>
        </w:tc>
        <w:tc>
          <w:tcPr>
            <w:tcW w:w="1134" w:type="dxa"/>
            <w:vAlign w:val="center"/>
          </w:tcPr>
          <w:p w:rsidR="00361026" w:rsidRDefault="009E0C65">
            <w:pPr>
              <w:jc w:val="center"/>
              <w:rPr>
                <w:rFonts w:ascii="仿宋_GB2312" w:eastAsia="仿宋_GB2312"/>
                <w:b/>
                <w:bCs/>
                <w:sz w:val="28"/>
                <w:szCs w:val="28"/>
              </w:rPr>
            </w:pPr>
            <w:r>
              <w:rPr>
                <w:rFonts w:ascii="仿宋_GB2312" w:eastAsia="仿宋_GB2312" w:hint="eastAsia"/>
                <w:b/>
                <w:bCs/>
                <w:sz w:val="28"/>
                <w:szCs w:val="28"/>
              </w:rPr>
              <w:t>责任人</w:t>
            </w:r>
          </w:p>
        </w:tc>
        <w:tc>
          <w:tcPr>
            <w:tcW w:w="1478" w:type="dxa"/>
            <w:vAlign w:val="center"/>
          </w:tcPr>
          <w:p w:rsidR="00361026" w:rsidRDefault="009E0C65" w:rsidP="007550BB">
            <w:pPr>
              <w:jc w:val="center"/>
              <w:rPr>
                <w:rFonts w:ascii="仿宋_GB2312" w:eastAsia="仿宋_GB2312"/>
                <w:b/>
                <w:bCs/>
                <w:sz w:val="28"/>
                <w:szCs w:val="28"/>
              </w:rPr>
            </w:pPr>
            <w:r>
              <w:rPr>
                <w:rFonts w:ascii="仿宋_GB2312" w:eastAsia="仿宋_GB2312" w:hint="eastAsia"/>
                <w:b/>
                <w:bCs/>
                <w:sz w:val="28"/>
                <w:szCs w:val="28"/>
              </w:rPr>
              <w:t>责任领导</w:t>
            </w:r>
          </w:p>
        </w:tc>
      </w:tr>
      <w:tr w:rsidR="00361026" w:rsidTr="007550BB">
        <w:trPr>
          <w:trHeight w:val="1194"/>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1</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铁路公安本科教育内涵建设与科学发展征文活动</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组织全院教职员工围绕教学、科研、管理、服务等工作，撰写文章，学院组织评比并择优结集出版。</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11月1日至30日</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教务处负责，各部门配合</w:t>
            </w:r>
          </w:p>
        </w:tc>
        <w:tc>
          <w:tcPr>
            <w:tcW w:w="1134" w:type="dxa"/>
            <w:vAlign w:val="center"/>
          </w:tcPr>
          <w:p w:rsidR="00361026" w:rsidRDefault="009E0C65" w:rsidP="007550BB">
            <w:pPr>
              <w:jc w:val="center"/>
              <w:rPr>
                <w:rFonts w:ascii="仿宋_GB2312" w:eastAsia="仿宋_GB2312"/>
                <w:sz w:val="24"/>
                <w:szCs w:val="24"/>
              </w:rPr>
            </w:pPr>
            <w:proofErr w:type="gramStart"/>
            <w:r>
              <w:rPr>
                <w:rFonts w:ascii="仿宋_GB2312" w:eastAsia="仿宋_GB2312" w:hint="eastAsia"/>
                <w:sz w:val="24"/>
                <w:szCs w:val="24"/>
              </w:rPr>
              <w:t>刘猜</w:t>
            </w:r>
            <w:proofErr w:type="gramEnd"/>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管曙光</w:t>
            </w:r>
          </w:p>
        </w:tc>
      </w:tr>
      <w:tr w:rsidR="00361026" w:rsidTr="007550BB">
        <w:trPr>
          <w:trHeight w:val="1976"/>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2</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专家讲坛</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邀请教育行政部门、知名大学、地方院校、公安院校、实战部门专家和校友来校就办学定位、现代职业教育、学科专业建设、实战热点问题、学术前沿问题等来校讲座，开拓师生视野。</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11月1日至12月15日</w:t>
            </w:r>
          </w:p>
          <w:p w:rsidR="00361026" w:rsidRDefault="009E0C65">
            <w:pPr>
              <w:rPr>
                <w:rFonts w:ascii="仿宋_GB2312" w:eastAsia="仿宋_GB2312"/>
                <w:sz w:val="24"/>
                <w:szCs w:val="24"/>
              </w:rPr>
            </w:pPr>
            <w:r>
              <w:rPr>
                <w:rFonts w:ascii="仿宋_GB2312" w:eastAsia="仿宋_GB2312" w:hint="eastAsia"/>
                <w:sz w:val="24"/>
                <w:szCs w:val="24"/>
              </w:rPr>
              <w:t>学院拟邀请10名左右，各系部可酌情分别邀请1至2名。</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教务处负责，各系部配合</w:t>
            </w:r>
          </w:p>
        </w:tc>
        <w:tc>
          <w:tcPr>
            <w:tcW w:w="1134" w:type="dxa"/>
            <w:vAlign w:val="center"/>
          </w:tcPr>
          <w:p w:rsidR="00361026" w:rsidRDefault="009E0C65" w:rsidP="007550BB">
            <w:pPr>
              <w:jc w:val="center"/>
              <w:rPr>
                <w:rFonts w:ascii="仿宋_GB2312" w:eastAsia="仿宋_GB2312"/>
                <w:sz w:val="24"/>
                <w:szCs w:val="24"/>
              </w:rPr>
            </w:pPr>
            <w:proofErr w:type="gramStart"/>
            <w:r>
              <w:rPr>
                <w:rFonts w:ascii="仿宋_GB2312" w:eastAsia="仿宋_GB2312" w:hint="eastAsia"/>
                <w:sz w:val="24"/>
                <w:szCs w:val="24"/>
              </w:rPr>
              <w:t>刘猜</w:t>
            </w:r>
            <w:proofErr w:type="gramEnd"/>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管曙光</w:t>
            </w:r>
          </w:p>
        </w:tc>
      </w:tr>
      <w:tr w:rsidR="00361026" w:rsidTr="007550BB">
        <w:trPr>
          <w:trHeight w:val="1585"/>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3</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中央高校基本科研业务经费项目学术论坛</w:t>
            </w:r>
          </w:p>
          <w:p w:rsidR="00361026" w:rsidRDefault="00361026">
            <w:pPr>
              <w:rPr>
                <w:rFonts w:ascii="仿宋_GB2312" w:eastAsia="仿宋_GB2312"/>
                <w:sz w:val="24"/>
                <w:szCs w:val="24"/>
              </w:rPr>
            </w:pP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邀请学院中央高校基本科研业务经费项目主持人结合研究成果就高速化背景下铁路安全保卫工作和人才培养工作举行论坛。</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11月26日下午14:30</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科研处</w:t>
            </w:r>
          </w:p>
        </w:tc>
        <w:tc>
          <w:tcPr>
            <w:tcW w:w="1134"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刘国建</w:t>
            </w:r>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陈济鹏</w:t>
            </w:r>
          </w:p>
        </w:tc>
      </w:tr>
      <w:tr w:rsidR="00361026" w:rsidTr="007550BB">
        <w:trPr>
          <w:trHeight w:val="1194"/>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4</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文化宣传活动</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举办办学成果展、摄影展、书画展，邀请媒体采访</w:t>
            </w:r>
            <w:r w:rsidR="0054116D">
              <w:rPr>
                <w:rFonts w:ascii="仿宋_GB2312" w:eastAsia="仿宋_GB2312" w:hint="eastAsia"/>
                <w:sz w:val="24"/>
                <w:szCs w:val="24"/>
              </w:rPr>
              <w:t>、在公安报专版宣传</w:t>
            </w:r>
            <w:r>
              <w:rPr>
                <w:rFonts w:ascii="仿宋_GB2312" w:eastAsia="仿宋_GB2312" w:hint="eastAsia"/>
                <w:sz w:val="24"/>
                <w:szCs w:val="24"/>
              </w:rPr>
              <w:t>等学院形象宣传活动，烘托活动气氛。</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11月1日至12月15日</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宣传处</w:t>
            </w:r>
          </w:p>
        </w:tc>
        <w:tc>
          <w:tcPr>
            <w:tcW w:w="1134"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路春生</w:t>
            </w:r>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杨国强</w:t>
            </w:r>
          </w:p>
        </w:tc>
      </w:tr>
      <w:tr w:rsidR="00361026" w:rsidTr="007550BB">
        <w:trPr>
          <w:trHeight w:val="1160"/>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lastRenderedPageBreak/>
              <w:t>5</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学生文化活动</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组织学生开展征文、书画、摄影、歌咏、体育、朗诵、演讲等比赛活动。</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11月1日至12月15日</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学生处、团委</w:t>
            </w:r>
          </w:p>
        </w:tc>
        <w:tc>
          <w:tcPr>
            <w:tcW w:w="1134"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田建军、赵江辉</w:t>
            </w:r>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江宜怀</w:t>
            </w:r>
          </w:p>
        </w:tc>
      </w:tr>
      <w:tr w:rsidR="00361026" w:rsidTr="007550BB">
        <w:trPr>
          <w:trHeight w:val="1194"/>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6</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离退休干部座谈会</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组织离退干部就学院建设、办学等进行座谈，听取意见建议，回顾学院历史。</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12月1日下午14:30</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离退办</w:t>
            </w:r>
          </w:p>
        </w:tc>
        <w:tc>
          <w:tcPr>
            <w:tcW w:w="1134"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张超群</w:t>
            </w:r>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吕萍</w:t>
            </w:r>
          </w:p>
        </w:tc>
      </w:tr>
      <w:tr w:rsidR="00361026" w:rsidTr="007550BB">
        <w:trPr>
          <w:trHeight w:val="1194"/>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7</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教职工代表座谈会</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组织教职工代表就学院建设、办学成就和科学发展等进行座谈，听取意见建议。</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12月3日上午9:00</w:t>
            </w:r>
          </w:p>
        </w:tc>
        <w:tc>
          <w:tcPr>
            <w:tcW w:w="1417" w:type="dxa"/>
            <w:vAlign w:val="center"/>
          </w:tcPr>
          <w:p w:rsidR="00361026" w:rsidRDefault="0054116D">
            <w:pPr>
              <w:rPr>
                <w:rFonts w:ascii="仿宋_GB2312" w:eastAsia="仿宋_GB2312"/>
                <w:sz w:val="24"/>
                <w:szCs w:val="24"/>
              </w:rPr>
            </w:pPr>
            <w:r>
              <w:rPr>
                <w:rFonts w:ascii="仿宋_GB2312" w:eastAsia="仿宋_GB2312" w:hint="eastAsia"/>
                <w:sz w:val="24"/>
                <w:szCs w:val="24"/>
              </w:rPr>
              <w:t>组织人事处</w:t>
            </w:r>
          </w:p>
        </w:tc>
        <w:tc>
          <w:tcPr>
            <w:tcW w:w="1134" w:type="dxa"/>
            <w:vAlign w:val="center"/>
          </w:tcPr>
          <w:p w:rsidR="00361026" w:rsidRDefault="0054116D" w:rsidP="007550BB">
            <w:pPr>
              <w:jc w:val="center"/>
              <w:rPr>
                <w:rFonts w:ascii="仿宋_GB2312" w:eastAsia="仿宋_GB2312"/>
                <w:sz w:val="24"/>
                <w:szCs w:val="24"/>
              </w:rPr>
            </w:pPr>
            <w:r>
              <w:rPr>
                <w:rFonts w:ascii="仿宋_GB2312" w:eastAsia="仿宋_GB2312" w:hint="eastAsia"/>
                <w:sz w:val="24"/>
                <w:szCs w:val="24"/>
              </w:rPr>
              <w:t>张伟</w:t>
            </w:r>
          </w:p>
        </w:tc>
        <w:tc>
          <w:tcPr>
            <w:tcW w:w="1478" w:type="dxa"/>
            <w:vAlign w:val="center"/>
          </w:tcPr>
          <w:p w:rsidR="00361026" w:rsidRDefault="0054116D" w:rsidP="007550BB">
            <w:pPr>
              <w:jc w:val="center"/>
              <w:rPr>
                <w:rFonts w:ascii="仿宋_GB2312" w:eastAsia="仿宋_GB2312"/>
                <w:sz w:val="24"/>
                <w:szCs w:val="24"/>
              </w:rPr>
            </w:pPr>
            <w:r>
              <w:rPr>
                <w:rFonts w:ascii="仿宋_GB2312" w:eastAsia="仿宋_GB2312" w:hint="eastAsia"/>
                <w:sz w:val="24"/>
                <w:szCs w:val="24"/>
              </w:rPr>
              <w:t>杨国强</w:t>
            </w:r>
          </w:p>
        </w:tc>
      </w:tr>
      <w:tr w:rsidR="00361026" w:rsidTr="007550BB">
        <w:trPr>
          <w:trHeight w:val="1160"/>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8</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主题报告会</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在征文基础上，邀请优秀征文作者举行主题报告会。</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12月3日下午14:30</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教务处</w:t>
            </w:r>
          </w:p>
        </w:tc>
        <w:tc>
          <w:tcPr>
            <w:tcW w:w="1134" w:type="dxa"/>
            <w:vAlign w:val="center"/>
          </w:tcPr>
          <w:p w:rsidR="00361026" w:rsidRDefault="009E0C65" w:rsidP="007550BB">
            <w:pPr>
              <w:jc w:val="center"/>
              <w:rPr>
                <w:rFonts w:ascii="仿宋_GB2312" w:eastAsia="仿宋_GB2312"/>
                <w:sz w:val="24"/>
                <w:szCs w:val="24"/>
              </w:rPr>
            </w:pPr>
            <w:proofErr w:type="gramStart"/>
            <w:r>
              <w:rPr>
                <w:rFonts w:ascii="仿宋_GB2312" w:eastAsia="仿宋_GB2312" w:hint="eastAsia"/>
                <w:sz w:val="24"/>
                <w:szCs w:val="24"/>
              </w:rPr>
              <w:t>刘猜</w:t>
            </w:r>
            <w:proofErr w:type="gramEnd"/>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管曙光</w:t>
            </w:r>
          </w:p>
        </w:tc>
      </w:tr>
      <w:tr w:rsidR="00361026" w:rsidTr="007550BB">
        <w:trPr>
          <w:trHeight w:val="1217"/>
        </w:trPr>
        <w:tc>
          <w:tcPr>
            <w:tcW w:w="876" w:type="dxa"/>
            <w:vAlign w:val="center"/>
          </w:tcPr>
          <w:p w:rsidR="00361026" w:rsidRDefault="009E0C65">
            <w:pPr>
              <w:jc w:val="center"/>
              <w:rPr>
                <w:rFonts w:ascii="仿宋_GB2312" w:eastAsia="仿宋_GB2312"/>
                <w:sz w:val="24"/>
                <w:szCs w:val="24"/>
              </w:rPr>
            </w:pPr>
            <w:r>
              <w:rPr>
                <w:rFonts w:ascii="仿宋_GB2312" w:eastAsia="仿宋_GB2312" w:hint="eastAsia"/>
                <w:sz w:val="24"/>
                <w:szCs w:val="24"/>
              </w:rPr>
              <w:t>9</w:t>
            </w:r>
          </w:p>
        </w:tc>
        <w:tc>
          <w:tcPr>
            <w:tcW w:w="2476" w:type="dxa"/>
            <w:vAlign w:val="center"/>
          </w:tcPr>
          <w:p w:rsidR="00361026" w:rsidRDefault="009E0C65">
            <w:pPr>
              <w:rPr>
                <w:rFonts w:ascii="仿宋_GB2312" w:eastAsia="仿宋_GB2312"/>
                <w:sz w:val="24"/>
                <w:szCs w:val="24"/>
              </w:rPr>
            </w:pPr>
            <w:r>
              <w:rPr>
                <w:rFonts w:ascii="仿宋_GB2312" w:eastAsia="仿宋_GB2312" w:hint="eastAsia"/>
                <w:sz w:val="24"/>
                <w:szCs w:val="24"/>
              </w:rPr>
              <w:t>文艺汇演</w:t>
            </w:r>
          </w:p>
        </w:tc>
        <w:tc>
          <w:tcPr>
            <w:tcW w:w="4150" w:type="dxa"/>
            <w:vAlign w:val="center"/>
          </w:tcPr>
          <w:p w:rsidR="00361026" w:rsidRDefault="009E0C65">
            <w:pPr>
              <w:rPr>
                <w:rFonts w:ascii="仿宋_GB2312" w:eastAsia="仿宋_GB2312"/>
                <w:sz w:val="24"/>
                <w:szCs w:val="24"/>
              </w:rPr>
            </w:pPr>
            <w:r>
              <w:rPr>
                <w:rFonts w:ascii="仿宋_GB2312" w:eastAsia="仿宋_GB2312" w:hint="eastAsia"/>
                <w:sz w:val="24"/>
                <w:szCs w:val="24"/>
              </w:rPr>
              <w:t>组织一场文艺汇演，讴歌学院建设成就和发展愿景，庆祝元旦，系列学术活动结束。</w:t>
            </w:r>
          </w:p>
        </w:tc>
        <w:tc>
          <w:tcPr>
            <w:tcW w:w="2529" w:type="dxa"/>
            <w:vAlign w:val="center"/>
          </w:tcPr>
          <w:p w:rsidR="00361026" w:rsidRDefault="009E0C65">
            <w:pPr>
              <w:rPr>
                <w:rFonts w:ascii="仿宋_GB2312" w:eastAsia="仿宋_GB2312"/>
                <w:sz w:val="24"/>
                <w:szCs w:val="24"/>
              </w:rPr>
            </w:pPr>
            <w:r>
              <w:rPr>
                <w:rFonts w:ascii="仿宋_GB2312" w:eastAsia="仿宋_GB2312" w:hint="eastAsia"/>
                <w:sz w:val="24"/>
                <w:szCs w:val="24"/>
              </w:rPr>
              <w:t>12月19日晚19:00</w:t>
            </w:r>
          </w:p>
        </w:tc>
        <w:tc>
          <w:tcPr>
            <w:tcW w:w="1417" w:type="dxa"/>
            <w:vAlign w:val="center"/>
          </w:tcPr>
          <w:p w:rsidR="00361026" w:rsidRDefault="009E0C65">
            <w:pPr>
              <w:rPr>
                <w:rFonts w:ascii="仿宋_GB2312" w:eastAsia="仿宋_GB2312"/>
                <w:sz w:val="24"/>
                <w:szCs w:val="24"/>
              </w:rPr>
            </w:pPr>
            <w:r>
              <w:rPr>
                <w:rFonts w:ascii="仿宋_GB2312" w:eastAsia="仿宋_GB2312" w:hint="eastAsia"/>
                <w:sz w:val="24"/>
                <w:szCs w:val="24"/>
              </w:rPr>
              <w:t>学生处、团委</w:t>
            </w:r>
          </w:p>
        </w:tc>
        <w:tc>
          <w:tcPr>
            <w:tcW w:w="1134"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田建军、赵江辉</w:t>
            </w:r>
          </w:p>
        </w:tc>
        <w:tc>
          <w:tcPr>
            <w:tcW w:w="1478" w:type="dxa"/>
            <w:vAlign w:val="center"/>
          </w:tcPr>
          <w:p w:rsidR="00361026" w:rsidRDefault="009E0C65" w:rsidP="007550BB">
            <w:pPr>
              <w:jc w:val="center"/>
              <w:rPr>
                <w:rFonts w:ascii="仿宋_GB2312" w:eastAsia="仿宋_GB2312"/>
                <w:sz w:val="24"/>
                <w:szCs w:val="24"/>
              </w:rPr>
            </w:pPr>
            <w:r>
              <w:rPr>
                <w:rFonts w:ascii="仿宋_GB2312" w:eastAsia="仿宋_GB2312" w:hint="eastAsia"/>
                <w:sz w:val="24"/>
                <w:szCs w:val="24"/>
              </w:rPr>
              <w:t>江宜怀</w:t>
            </w:r>
          </w:p>
        </w:tc>
      </w:tr>
    </w:tbl>
    <w:p w:rsidR="00361026" w:rsidRDefault="00361026" w:rsidP="00501E5F"/>
    <w:sectPr w:rsidR="00361026" w:rsidSect="00361026">
      <w:pgSz w:w="16838" w:h="11906" w:orient="landscape"/>
      <w:pgMar w:top="1803" w:right="1440" w:bottom="1803"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6C" w:rsidRDefault="00B25D6C" w:rsidP="00A132BA">
      <w:r>
        <w:separator/>
      </w:r>
    </w:p>
  </w:endnote>
  <w:endnote w:type="continuationSeparator" w:id="0">
    <w:p w:rsidR="00B25D6C" w:rsidRDefault="00B25D6C" w:rsidP="00A13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6C" w:rsidRDefault="00B25D6C" w:rsidP="00A132BA">
      <w:r>
        <w:separator/>
      </w:r>
    </w:p>
  </w:footnote>
  <w:footnote w:type="continuationSeparator" w:id="0">
    <w:p w:rsidR="00B25D6C" w:rsidRDefault="00B25D6C" w:rsidP="00A13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319"/>
  <w:displayHorizontalDrawingGridEvery w:val="2"/>
  <w:noPunctuationKerning/>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1026"/>
    <w:rsid w:val="00080CFB"/>
    <w:rsid w:val="000A082F"/>
    <w:rsid w:val="00275610"/>
    <w:rsid w:val="00361026"/>
    <w:rsid w:val="00386C66"/>
    <w:rsid w:val="00440175"/>
    <w:rsid w:val="00477B26"/>
    <w:rsid w:val="00501E5F"/>
    <w:rsid w:val="0054116D"/>
    <w:rsid w:val="005613D6"/>
    <w:rsid w:val="007550BB"/>
    <w:rsid w:val="0094303D"/>
    <w:rsid w:val="009E0C65"/>
    <w:rsid w:val="00A132BA"/>
    <w:rsid w:val="00B0225E"/>
    <w:rsid w:val="00B25D6C"/>
    <w:rsid w:val="00B47029"/>
    <w:rsid w:val="00B505FE"/>
    <w:rsid w:val="00B95A7F"/>
    <w:rsid w:val="00BB5ED5"/>
    <w:rsid w:val="00C0500E"/>
    <w:rsid w:val="00C27A9B"/>
    <w:rsid w:val="00D422DD"/>
    <w:rsid w:val="00E80F8D"/>
    <w:rsid w:val="00F927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02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6102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6102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361026"/>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rsid w:val="00361026"/>
    <w:rPr>
      <w:sz w:val="18"/>
      <w:szCs w:val="18"/>
    </w:rPr>
  </w:style>
  <w:style w:type="character" w:customStyle="1" w:styleId="Char">
    <w:name w:val="页脚 Char"/>
    <w:basedOn w:val="a0"/>
    <w:link w:val="a3"/>
    <w:uiPriority w:val="99"/>
    <w:semiHidden/>
    <w:rsid w:val="00361026"/>
    <w:rPr>
      <w:sz w:val="18"/>
      <w:szCs w:val="18"/>
    </w:rPr>
  </w:style>
  <w:style w:type="character" w:customStyle="1" w:styleId="timestyle559721">
    <w:name w:val="timestyle559721"/>
    <w:basedOn w:val="a0"/>
    <w:rsid w:val="00361026"/>
    <w:rPr>
      <w:sz w:val="18"/>
      <w:szCs w:val="18"/>
    </w:rPr>
  </w:style>
  <w:style w:type="character" w:customStyle="1" w:styleId="authorstyle559721">
    <w:name w:val="authorstyle559721"/>
    <w:basedOn w:val="a0"/>
    <w:rsid w:val="003610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铁道警察学院建校六十四周年暨升本一周年</dc:title>
  <dc:creator>hp</dc:creator>
  <cp:lastModifiedBy>jczyjyyjs</cp:lastModifiedBy>
  <cp:revision>3</cp:revision>
  <cp:lastPrinted>2014-10-30T08:28:00Z</cp:lastPrinted>
  <dcterms:created xsi:type="dcterms:W3CDTF">2014-10-31T01:35:00Z</dcterms:created>
  <dcterms:modified xsi:type="dcterms:W3CDTF">2014-10-31T01:35:00Z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